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tabs>
          <w:tab w:val="left" w:leader="none" w:pos="142"/>
        </w:tabs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Superintendencia de Fuerzas de Operaciones Especiales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64769</wp:posOffset>
                </wp:positionH>
                <wp:positionV relativeFrom="paragraph">
                  <wp:posOffset>161290</wp:posOffset>
                </wp:positionV>
                <wp:extent cx="6068060" cy="4318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11950" y="3564100"/>
                          <a:ext cx="6068060" cy="431800"/>
                          <a:chOff x="2311950" y="3564100"/>
                          <a:chExt cx="6068100" cy="431800"/>
                        </a:xfrm>
                      </wpg:grpSpPr>
                      <wpg:grpSp>
                        <wpg:cNvGrpSpPr/>
                        <wpg:grpSpPr>
                          <a:xfrm>
                            <a:off x="2311970" y="3564100"/>
                            <a:ext cx="6068060" cy="431800"/>
                            <a:chOff x="2311653" y="3594580"/>
                            <a:chExt cx="6068695" cy="382062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11653" y="3594580"/>
                              <a:ext cx="6068675" cy="38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11653" y="3594580"/>
                              <a:ext cx="6068695" cy="382062"/>
                              <a:chOff x="0" y="0"/>
                              <a:chExt cx="6068695" cy="382062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6068675" cy="370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0"/>
                                <a:ext cx="6068695" cy="364490"/>
                              </a:xfrm>
                              <a:custGeom>
                                <a:rect b="b" l="l" r="r" t="t"/>
                                <a:pathLst>
                                  <a:path extrusionOk="0" h="364490" w="6068695">
                                    <a:moveTo>
                                      <a:pt x="60683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64235"/>
                                    </a:lnTo>
                                    <a:lnTo>
                                      <a:pt x="6068314" y="364235"/>
                                    </a:lnTo>
                                    <a:lnTo>
                                      <a:pt x="6068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F1F1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0" y="364236"/>
                                <a:ext cx="6068695" cy="6350"/>
                              </a:xfrm>
                              <a:custGeom>
                                <a:rect b="b" l="l" r="r" t="t"/>
                                <a:pathLst>
                                  <a:path extrusionOk="0" h="6350" w="6068695">
                                    <a:moveTo>
                                      <a:pt x="60683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6068314" y="6096"/>
                                    </a:lnTo>
                                    <a:lnTo>
                                      <a:pt x="6068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0" y="2"/>
                                <a:ext cx="6068695" cy="382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16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Curso negociador policial en situaciones de crisis y resolución de conflictos.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16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64769</wp:posOffset>
                </wp:positionH>
                <wp:positionV relativeFrom="paragraph">
                  <wp:posOffset>161290</wp:posOffset>
                </wp:positionV>
                <wp:extent cx="6068060" cy="431800"/>
                <wp:effectExtent b="0" l="0" r="0" t="0"/>
                <wp:wrapTopAndBottom distB="0" dist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8060" cy="431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Style w:val="Heading1"/>
        <w:spacing w:line="360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Descripción:</w:t>
        <w:tab/>
      </w:r>
    </w:p>
    <w:p w:rsidR="00000000" w:rsidDel="00000000" w:rsidP="00000000" w:rsidRDefault="00000000" w:rsidRPr="00000000" w14:paraId="00000004">
      <w:pPr>
        <w:pStyle w:val="Heading1"/>
        <w:spacing w:line="360" w:lineRule="auto"/>
        <w:ind w:firstLine="143"/>
        <w:jc w:val="both"/>
        <w:rPr>
          <w:rFonts w:ascii="Arial" w:cs="Arial" w:eastAsia="Arial" w:hAnsi="Arial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2"/>
          <w:szCs w:val="22"/>
          <w:rtl w:val="0"/>
        </w:rPr>
        <w:t xml:space="preserve">El Ministerio de Seguridad de la provincia de Buenos Aires creó la Superintendencia de Fuerzas de Operaciones Especiales para agrupar varias direcciones y centralizar tareas específicas ante crisis (toma de rehenes, personas atrincheradas, intentos de suicidio, conflictos sociales, internaciones por salud mental y consumo de estupefacientes), con intervención operativa de la División correspondiente; en 2021 se elevó la Sección Negociadores a División, encargándose la capacitación continua y la incorporación de personal certificado para aumentar la capacidad operativa; dada la extensión territorial, se destaca la necesidad de desplegar personal certificado de forma estratégica; se propone la colaboración con fuerzas armadas y de seguridad a nivel internacional, nacional y provincial para enriquecer la capacitación mediante el intercambio de experiencias; la propuesta se fundamenta en una metodología de enseñanza-aprendizaje orientada a la actualización de habilidades y en la normativa de la Resolución Nº1031/2020 del Plan Anual de Capacitación Técnico Profesional; las intenciones educativas buscan capacitar e incorporar personal para conformar y ampliar equipos de negociación en crisis y coordinar tareas con el resto del personal interviniente.</w:t>
      </w:r>
    </w:p>
    <w:p w:rsidR="00000000" w:rsidDel="00000000" w:rsidP="00000000" w:rsidRDefault="00000000" w:rsidRPr="00000000" w14:paraId="00000005">
      <w:pPr>
        <w:pStyle w:val="Heading1"/>
        <w:spacing w:line="360" w:lineRule="auto"/>
        <w:ind w:firstLine="14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Destinatarios:</w:t>
      </w:r>
    </w:p>
    <w:p w:rsidR="00000000" w:rsidDel="00000000" w:rsidP="00000000" w:rsidRDefault="00000000" w:rsidRPr="00000000" w14:paraId="00000006">
      <w:pPr>
        <w:spacing w:line="360" w:lineRule="auto"/>
        <w:ind w:left="143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Dirigido al personal de los Subescalafones comando y general de la Policía de la provincia de Buenos Aires, personal de los escalafones de suboficiales y oficiales de Fuerzas de Seguridad Nacionales e Internacionales</w:t>
      </w:r>
    </w:p>
    <w:p w:rsidR="00000000" w:rsidDel="00000000" w:rsidP="00000000" w:rsidRDefault="00000000" w:rsidRPr="00000000" w14:paraId="00000007">
      <w:pPr>
        <w:spacing w:line="360" w:lineRule="auto"/>
        <w:ind w:left="143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14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Modalidad: </w:t>
      </w:r>
      <w:r w:rsidDel="00000000" w:rsidR="00000000" w:rsidRPr="00000000">
        <w:rPr>
          <w:rFonts w:ascii="Arial" w:cs="Arial" w:eastAsia="Arial" w:hAnsi="Arial"/>
          <w:rtl w:val="0"/>
        </w:rPr>
        <w:t xml:space="preserve">Presencial.</w:t>
      </w:r>
    </w:p>
    <w:p w:rsidR="00000000" w:rsidDel="00000000" w:rsidP="00000000" w:rsidRDefault="00000000" w:rsidRPr="00000000" w14:paraId="00000009">
      <w:pPr>
        <w:spacing w:line="360" w:lineRule="auto"/>
        <w:ind w:left="14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14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Carga horaria</w:t>
      </w:r>
      <w:r w:rsidDel="00000000" w:rsidR="00000000" w:rsidRPr="00000000">
        <w:rPr>
          <w:rFonts w:ascii="Arial" w:cs="Arial" w:eastAsia="Arial" w:hAnsi="Arial"/>
          <w:rtl w:val="0"/>
        </w:rPr>
        <w:t xml:space="preserve">: 250 horas reloj.</w:t>
      </w:r>
    </w:p>
    <w:p w:rsidR="00000000" w:rsidDel="00000000" w:rsidP="00000000" w:rsidRDefault="00000000" w:rsidRPr="00000000" w14:paraId="0000000B">
      <w:pPr>
        <w:spacing w:line="360" w:lineRule="auto"/>
        <w:ind w:left="14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spacing w:line="360" w:lineRule="auto"/>
        <w:ind w:firstLine="143"/>
        <w:rPr>
          <w:rFonts w:ascii="Arial" w:cs="Arial" w:eastAsia="Arial" w:hAnsi="Arial"/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Ediciones: </w:t>
      </w: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1.</w:t>
      </w:r>
    </w:p>
    <w:p w:rsidR="00000000" w:rsidDel="00000000" w:rsidP="00000000" w:rsidRDefault="00000000" w:rsidRPr="00000000" w14:paraId="0000000D">
      <w:pPr>
        <w:pStyle w:val="Heading1"/>
        <w:spacing w:line="360" w:lineRule="auto"/>
        <w:ind w:firstLine="143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tabs>
          <w:tab w:val="left" w:leader="none" w:pos="426"/>
        </w:tabs>
        <w:spacing w:line="36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Fecha de inicio y finalización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 inicio 4 de agosto al 5 de septiembre del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143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14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Cupo: </w:t>
      </w:r>
      <w:r w:rsidDel="00000000" w:rsidR="00000000" w:rsidRPr="00000000">
        <w:rPr>
          <w:rFonts w:ascii="Arial" w:cs="Arial" w:eastAsia="Arial" w:hAnsi="Arial"/>
          <w:rtl w:val="0"/>
        </w:rPr>
        <w:t xml:space="preserve">20 por edición.</w:t>
      </w:r>
    </w:p>
    <w:p w:rsidR="00000000" w:rsidDel="00000000" w:rsidP="00000000" w:rsidRDefault="00000000" w:rsidRPr="00000000" w14:paraId="00000011">
      <w:pPr>
        <w:spacing w:line="360" w:lineRule="auto"/>
        <w:ind w:left="14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spacing w:line="360" w:lineRule="auto"/>
        <w:ind w:left="15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Medio de contacto: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360" w:lineRule="auto"/>
        <w:ind w:left="720" w:right="149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Correo electrónico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hyperlink r:id="rId8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negociadores.foe@gmail.com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42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Teléfono: 114998029.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360" w:lineRule="auto"/>
        <w:ind w:left="720" w:right="149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36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3"/>
        </w:tabs>
        <w:spacing w:after="0" w:before="42" w:line="36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63"/>
        </w:tabs>
        <w:spacing w:before="42" w:line="360" w:lineRule="auto"/>
        <w:ind w:left="15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1418" w:top="1418" w:left="1418" w:right="1134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43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7" w:lineRule="auto"/>
      <w:ind w:left="143"/>
    </w:pPr>
    <w:rPr>
      <w:sz w:val="34"/>
      <w:szCs w:val="34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</w:style>
  <w:style w:type="paragraph" w:styleId="Prrafodelista">
    <w:name w:val="List Paragraph"/>
    <w:basedOn w:val="Normal"/>
    <w:uiPriority w:val="1"/>
    <w:qFormat w:val="1"/>
    <w:pPr>
      <w:spacing w:before="42"/>
      <w:ind w:left="863" w:hanging="360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NormalWeb">
    <w:name w:val="Normal (Web)"/>
    <w:basedOn w:val="Normal"/>
    <w:uiPriority w:val="99"/>
    <w:semiHidden w:val="1"/>
    <w:unhideWhenUsed w:val="1"/>
    <w:rsid w:val="001121B6"/>
    <w:rPr>
      <w:rFonts w:ascii="Times New Roman" w:cs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742A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negociadores.foe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ITI4AY8wbKhWKNyYJpX96thZxQ==">CgMxLjA4AHIhMWRrQU5oa0V3ODJlbTMwWVRDa0xwbEJPVXl3dXZEV3pY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2026-02-05T19:40:00Z</dcterms:created>
  <dc:creator>Vanina Miralles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